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F333" w14:textId="77777777" w:rsidR="00011CE2" w:rsidRDefault="00011CE2" w:rsidP="00011CE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E45A081" w14:textId="77777777" w:rsidR="00011CE2" w:rsidRPr="00032FE3" w:rsidRDefault="00011CE2" w:rsidP="00011CE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АНОНС</w:t>
      </w:r>
    </w:p>
    <w:p w14:paraId="102B3874" w14:textId="77777777" w:rsidR="00011CE2" w:rsidRDefault="00011CE2" w:rsidP="00011CE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428A2">
        <w:rPr>
          <w:rFonts w:ascii="Times New Roman" w:hAnsi="Times New Roman" w:cs="Times New Roman"/>
          <w:sz w:val="28"/>
          <w:szCs w:val="28"/>
          <w:lang w:eastAsia="ru-RU"/>
        </w:rPr>
        <w:t xml:space="preserve">О начале проведения внутреннего анализа коррупционных рисков </w:t>
      </w:r>
    </w:p>
    <w:p w14:paraId="65216778" w14:textId="2D7F852B" w:rsidR="00011CE2" w:rsidRPr="003C2EDA" w:rsidRDefault="00011CE2" w:rsidP="00011CE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428A2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КГКП «</w:t>
      </w:r>
      <w:proofErr w:type="spellStart"/>
      <w:r w:rsidR="00447357">
        <w:rPr>
          <w:rFonts w:ascii="Times New Roman" w:hAnsi="Times New Roman" w:cs="Times New Roman"/>
          <w:sz w:val="28"/>
          <w:szCs w:val="28"/>
          <w:lang w:val="kk-KZ" w:eastAsia="ru-RU"/>
        </w:rPr>
        <w:t>Казахский</w:t>
      </w:r>
      <w:proofErr w:type="spellEnd"/>
      <w:r w:rsidR="0044735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447357">
        <w:rPr>
          <w:rFonts w:ascii="Times New Roman" w:hAnsi="Times New Roman" w:cs="Times New Roman"/>
          <w:sz w:val="28"/>
          <w:szCs w:val="28"/>
          <w:lang w:val="kk-KZ" w:eastAsia="ru-RU"/>
        </w:rPr>
        <w:t>государственный</w:t>
      </w:r>
      <w:proofErr w:type="spellEnd"/>
      <w:r w:rsidR="0044735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цирк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kk-KZ" w:eastAsia="ru-RU"/>
        </w:rPr>
        <w:t>Управления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культуры </w:t>
      </w:r>
      <w:proofErr w:type="spellStart"/>
      <w:r>
        <w:rPr>
          <w:rFonts w:ascii="Times New Roman" w:hAnsi="Times New Roman" w:cs="Times New Roman"/>
          <w:sz w:val="28"/>
          <w:szCs w:val="28"/>
          <w:lang w:val="kk-KZ" w:eastAsia="ru-RU"/>
        </w:rPr>
        <w:t>города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Алматы</w:t>
      </w:r>
    </w:p>
    <w:p w14:paraId="4D8B62AD" w14:textId="77777777" w:rsidR="00011CE2" w:rsidRPr="00F428A2" w:rsidRDefault="00011CE2" w:rsidP="00011CE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5558E4" w14:textId="22DC209E" w:rsidR="00011CE2" w:rsidRDefault="00011CE2" w:rsidP="00011CE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КГКП «</w:t>
      </w:r>
      <w:proofErr w:type="spellStart"/>
      <w:r w:rsidR="00447357">
        <w:rPr>
          <w:rFonts w:ascii="Times New Roman" w:hAnsi="Times New Roman" w:cs="Times New Roman"/>
          <w:sz w:val="28"/>
          <w:szCs w:val="28"/>
          <w:lang w:val="kk-KZ" w:eastAsia="ru-RU"/>
        </w:rPr>
        <w:t>Казахский</w:t>
      </w:r>
      <w:proofErr w:type="spellEnd"/>
      <w:r w:rsidR="0044735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447357">
        <w:rPr>
          <w:rFonts w:ascii="Times New Roman" w:hAnsi="Times New Roman" w:cs="Times New Roman"/>
          <w:sz w:val="28"/>
          <w:szCs w:val="28"/>
          <w:lang w:val="kk-KZ" w:eastAsia="ru-RU"/>
        </w:rPr>
        <w:t>государственный</w:t>
      </w:r>
      <w:proofErr w:type="spellEnd"/>
      <w:r w:rsidR="0044735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цирк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</w:t>
      </w:r>
      <w:r w:rsidR="00447357">
        <w:rPr>
          <w:rFonts w:ascii="Times New Roman" w:hAnsi="Times New Roman" w:cs="Times New Roman"/>
          <w:sz w:val="28"/>
          <w:szCs w:val="28"/>
          <w:lang w:val="kk-KZ" w:eastAsia="ru-RU"/>
        </w:rPr>
        <w:t>Цирк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F428A2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сообщает, что </w:t>
      </w:r>
      <w:r w:rsidRPr="00F428A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статьей 8 Закона Республики </w:t>
      </w:r>
      <w:proofErr w:type="spellStart"/>
      <w:r w:rsidRPr="00F428A2">
        <w:rPr>
          <w:rFonts w:ascii="Times New Roman" w:hAnsi="Times New Roman" w:cs="Times New Roman"/>
          <w:sz w:val="28"/>
          <w:szCs w:val="28"/>
          <w:lang w:eastAsia="ru-RU"/>
        </w:rPr>
        <w:t>Казахста</w:t>
      </w:r>
      <w:proofErr w:type="spellEnd"/>
      <w:r w:rsidR="008F66E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н </w:t>
      </w:r>
      <w:r w:rsidRPr="00F428A2">
        <w:rPr>
          <w:rFonts w:ascii="Times New Roman" w:hAnsi="Times New Roman" w:cs="Times New Roman"/>
          <w:sz w:val="28"/>
          <w:szCs w:val="28"/>
          <w:lang w:eastAsia="ru-RU"/>
        </w:rPr>
        <w:t>«О противодействии коррупции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в период </w:t>
      </w:r>
      <w:r w:rsidRPr="00283779"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b/>
          <w:sz w:val="28"/>
          <w:szCs w:val="28"/>
          <w:lang w:val="kk-KZ"/>
        </w:rPr>
        <w:t>1</w:t>
      </w:r>
      <w:r w:rsidR="008F66EA">
        <w:rPr>
          <w:rFonts w:ascii="Times New Roman" w:hAnsi="Times New Roman"/>
          <w:b/>
          <w:sz w:val="28"/>
          <w:szCs w:val="28"/>
          <w:lang w:val="kk-KZ"/>
        </w:rPr>
        <w:t>0</w:t>
      </w:r>
      <w:r w:rsidRPr="002837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F66EA">
        <w:rPr>
          <w:rFonts w:ascii="Times New Roman" w:hAnsi="Times New Roman"/>
          <w:b/>
          <w:sz w:val="28"/>
          <w:szCs w:val="28"/>
          <w:lang w:val="kk-KZ"/>
        </w:rPr>
        <w:t>ноября</w:t>
      </w:r>
      <w:proofErr w:type="spellEnd"/>
      <w:r w:rsidRPr="00283779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  <w:lang w:val="kk-KZ"/>
        </w:rPr>
        <w:t>1</w:t>
      </w:r>
      <w:r w:rsidR="008F66EA">
        <w:rPr>
          <w:rFonts w:ascii="Times New Roman" w:hAnsi="Times New Roman"/>
          <w:b/>
          <w:sz w:val="28"/>
          <w:szCs w:val="28"/>
          <w:lang w:val="kk-KZ"/>
        </w:rPr>
        <w:t>0</w:t>
      </w:r>
      <w:r w:rsidRPr="002837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F66EA">
        <w:rPr>
          <w:rFonts w:ascii="Times New Roman" w:hAnsi="Times New Roman"/>
          <w:b/>
          <w:sz w:val="28"/>
          <w:szCs w:val="28"/>
          <w:lang w:val="kk-KZ"/>
        </w:rPr>
        <w:t>декабря</w:t>
      </w:r>
      <w:proofErr w:type="spellEnd"/>
      <w:r w:rsidRPr="00283779">
        <w:rPr>
          <w:rFonts w:ascii="Times New Roman" w:hAnsi="Times New Roman"/>
          <w:b/>
          <w:sz w:val="28"/>
          <w:szCs w:val="28"/>
        </w:rPr>
        <w:t xml:space="preserve"> </w:t>
      </w:r>
      <w:r w:rsidRPr="00283779"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5</w:t>
      </w:r>
      <w:r w:rsidRPr="002837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планируется </w:t>
      </w:r>
      <w:r w:rsidRPr="00F428A2">
        <w:rPr>
          <w:rFonts w:ascii="Times New Roman" w:hAnsi="Times New Roman" w:cs="Times New Roman"/>
          <w:sz w:val="28"/>
          <w:szCs w:val="28"/>
          <w:lang w:eastAsia="ru-RU"/>
        </w:rPr>
        <w:t>проведение внутреннего анализа коррупционных рисков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kk-KZ" w:eastAsia="ru-RU"/>
        </w:rPr>
        <w:t>далее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– ВАКР)</w:t>
      </w:r>
      <w:r w:rsidRPr="00F428A2">
        <w:rPr>
          <w:rFonts w:ascii="Times New Roman" w:hAnsi="Times New Roman" w:cs="Times New Roman"/>
          <w:sz w:val="28"/>
          <w:szCs w:val="28"/>
          <w:lang w:eastAsia="ru-RU"/>
        </w:rPr>
        <w:t xml:space="preserve"> в деятельности </w:t>
      </w:r>
      <w:proofErr w:type="spellStart"/>
      <w:r w:rsidR="00520C39">
        <w:rPr>
          <w:rFonts w:ascii="Times New Roman" w:hAnsi="Times New Roman" w:cs="Times New Roman"/>
          <w:sz w:val="28"/>
          <w:szCs w:val="28"/>
          <w:lang w:val="kk-KZ" w:eastAsia="ru-RU"/>
        </w:rPr>
        <w:t>Цирка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</w:p>
    <w:p w14:paraId="20401F10" w14:textId="77777777" w:rsidR="00011CE2" w:rsidRDefault="00011CE2" w:rsidP="00011CE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3C2ED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мероприятий по проведению ВАКР</w:t>
      </w:r>
      <w:r w:rsidRPr="003C2ED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предполаг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ается  решение следующих задач:</w:t>
      </w:r>
    </w:p>
    <w:p w14:paraId="56F46295" w14:textId="77777777" w:rsidR="00011CE2" w:rsidRPr="003C2EDA" w:rsidRDefault="00011CE2" w:rsidP="00011C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C2EDA">
        <w:rPr>
          <w:rFonts w:ascii="Times New Roman" w:hAnsi="Times New Roman" w:cs="Times New Roman"/>
          <w:sz w:val="28"/>
          <w:szCs w:val="28"/>
          <w:lang w:val="kk-KZ" w:eastAsia="ru-RU"/>
        </w:rPr>
        <w:t>выявление коррупционных рисков, связанных с управлением персоналом;</w:t>
      </w:r>
    </w:p>
    <w:p w14:paraId="7876C9B0" w14:textId="77777777" w:rsidR="00011CE2" w:rsidRPr="003C2EDA" w:rsidRDefault="00011CE2" w:rsidP="00011C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C2EDA">
        <w:rPr>
          <w:rFonts w:ascii="Times New Roman" w:hAnsi="Times New Roman" w:cs="Times New Roman"/>
          <w:sz w:val="28"/>
          <w:szCs w:val="28"/>
          <w:lang w:val="kk-KZ" w:eastAsia="ru-RU"/>
        </w:rPr>
        <w:t>выявление коррупционных рисков, связанных с конфликтом интересов;</w:t>
      </w:r>
    </w:p>
    <w:p w14:paraId="002463CC" w14:textId="77777777" w:rsidR="00011CE2" w:rsidRPr="003C2EDA" w:rsidRDefault="00011CE2" w:rsidP="00011C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C2EDA">
        <w:rPr>
          <w:rFonts w:ascii="Times New Roman" w:hAnsi="Times New Roman" w:cs="Times New Roman"/>
          <w:sz w:val="28"/>
          <w:szCs w:val="28"/>
          <w:lang w:val="kk-KZ" w:eastAsia="ru-RU"/>
        </w:rPr>
        <w:t>выявление коррупционных рисков, связанных с реализацией иных вопросов, вытекающих из организационно-управленческой деятельности;</w:t>
      </w:r>
    </w:p>
    <w:p w14:paraId="0F152A28" w14:textId="77777777" w:rsidR="00011CE2" w:rsidRPr="003C2EDA" w:rsidRDefault="00011CE2" w:rsidP="00011C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C2EDA">
        <w:rPr>
          <w:rFonts w:ascii="Times New Roman" w:hAnsi="Times New Roman" w:cs="Times New Roman"/>
          <w:sz w:val="28"/>
          <w:szCs w:val="28"/>
          <w:lang w:val="kk-KZ" w:eastAsia="ru-RU"/>
        </w:rPr>
        <w:t>выявление коррупционных рисков в процессах мониторинга за надлежащей реализацией проектов финансирования;</w:t>
      </w:r>
    </w:p>
    <w:p w14:paraId="39FEF7FB" w14:textId="77777777" w:rsidR="00011CE2" w:rsidRPr="003C2EDA" w:rsidRDefault="00011CE2" w:rsidP="00011C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C2EDA">
        <w:rPr>
          <w:rFonts w:ascii="Times New Roman" w:hAnsi="Times New Roman" w:cs="Times New Roman"/>
          <w:sz w:val="28"/>
          <w:szCs w:val="28"/>
          <w:lang w:val="kk-KZ" w:eastAsia="ru-RU"/>
        </w:rPr>
        <w:t>выявление коррупционных рисков, связанных с финансово-хозяйственной деятельностью;</w:t>
      </w:r>
    </w:p>
    <w:p w14:paraId="057C29EA" w14:textId="77777777" w:rsidR="00011CE2" w:rsidRPr="003C2EDA" w:rsidRDefault="00011CE2" w:rsidP="00011C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C2EDA">
        <w:rPr>
          <w:rFonts w:ascii="Times New Roman" w:hAnsi="Times New Roman" w:cs="Times New Roman"/>
          <w:sz w:val="28"/>
          <w:szCs w:val="28"/>
          <w:lang w:val="kk-KZ" w:eastAsia="ru-RU"/>
        </w:rPr>
        <w:t>выявление коррупционных рисков в сфере государственных закупок.</w:t>
      </w:r>
    </w:p>
    <w:p w14:paraId="0760B7E0" w14:textId="0707CE1B" w:rsidR="00011CE2" w:rsidRPr="008312FF" w:rsidRDefault="00011CE2" w:rsidP="00011C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428A2">
        <w:rPr>
          <w:rFonts w:ascii="Times New Roman" w:hAnsi="Times New Roman" w:cs="Times New Roman"/>
          <w:sz w:val="28"/>
          <w:szCs w:val="28"/>
          <w:lang w:eastAsia="ru-RU"/>
        </w:rPr>
        <w:t>В случае наличия сведений о коррупционных рисках и административных барьерах, а также предложений по совершенствованию анализируемой сферы, просим</w:t>
      </w:r>
      <w:r w:rsidR="00C52F7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428A2">
        <w:rPr>
          <w:rFonts w:ascii="Times New Roman" w:hAnsi="Times New Roman" w:cs="Times New Roman"/>
          <w:sz w:val="28"/>
          <w:szCs w:val="28"/>
          <w:lang w:eastAsia="ru-RU"/>
        </w:rPr>
        <w:t>направить информацию на электронную почту</w:t>
      </w:r>
      <w:r>
        <w:rPr>
          <w:rFonts w:ascii="Times New Roman" w:hAnsi="Times New Roman" w:cs="Times New Roman"/>
          <w:i/>
          <w:sz w:val="24"/>
          <w:szCs w:val="28"/>
          <w:lang w:val="kk-KZ" w:eastAsia="ru-RU"/>
        </w:rPr>
        <w:t xml:space="preserve"> </w:t>
      </w:r>
      <w:hyperlink r:id="rId5" w:history="1">
        <w:r w:rsidR="00520C39" w:rsidRPr="00520C39">
          <w:rPr>
            <w:rStyle w:val="a5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gkkpkazgoscirk@bk.ru</w:t>
        </w:r>
      </w:hyperlink>
      <w:r w:rsidRPr="008312F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.</w:t>
      </w:r>
    </w:p>
    <w:p w14:paraId="247AB2E4" w14:textId="77777777" w:rsidR="00011CE2" w:rsidRPr="00F428A2" w:rsidRDefault="00011CE2" w:rsidP="00011CE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428A2">
        <w:rPr>
          <w:rFonts w:ascii="Times New Roman" w:hAnsi="Times New Roman" w:cs="Times New Roman"/>
          <w:sz w:val="28"/>
          <w:szCs w:val="28"/>
          <w:lang w:eastAsia="ru-RU"/>
        </w:rPr>
        <w:t>Поступившая информация будет использована для выработки рекомендаций по устранению коррупционных рисков.</w:t>
      </w:r>
      <w:r w:rsidRPr="00BE16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F428A2">
        <w:rPr>
          <w:rFonts w:ascii="Times New Roman" w:hAnsi="Times New Roman" w:cs="Times New Roman"/>
          <w:sz w:val="28"/>
          <w:szCs w:val="28"/>
          <w:lang w:eastAsia="ru-RU"/>
        </w:rPr>
        <w:t>онфиденциальность и анонимность гарантируется.</w:t>
      </w:r>
    </w:p>
    <w:p w14:paraId="122D963E" w14:textId="77777777" w:rsidR="00011CE2" w:rsidRDefault="00011CE2" w:rsidP="00011CE2">
      <w:pPr>
        <w:pStyle w:val="a3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428A2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возникновения вопросов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обращаться по телефонам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 xml:space="preserve">: </w:t>
      </w:r>
    </w:p>
    <w:p w14:paraId="79E991F3" w14:textId="35E0D274" w:rsidR="00011CE2" w:rsidRDefault="00011CE2" w:rsidP="00011CE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8312FF"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 (727) </w:t>
      </w:r>
      <w:r w:rsidR="00C52F71" w:rsidRPr="00C52F7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394 49 05</w:t>
      </w:r>
    </w:p>
    <w:p w14:paraId="109117C8" w14:textId="77777777" w:rsidR="00011CE2" w:rsidRDefault="00011CE2" w:rsidP="00011CE2">
      <w:pPr>
        <w:pStyle w:val="a3"/>
        <w:ind w:firstLine="708"/>
        <w:jc w:val="both"/>
        <w:rPr>
          <w:rFonts w:ascii="Arial" w:hAnsi="Arial" w:cs="Arial"/>
          <w:b/>
          <w:color w:val="151515"/>
          <w:u w:val="single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8 </w:t>
      </w:r>
      <w:r w:rsidRPr="008312FF"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  <w:t>(747) 052 29 80</w:t>
      </w:r>
      <w:r w:rsidRPr="00BE01C4">
        <w:rPr>
          <w:rFonts w:ascii="Arial" w:hAnsi="Arial" w:cs="Arial"/>
          <w:b/>
          <w:color w:val="151515"/>
          <w:u w:val="single"/>
          <w:shd w:val="clear" w:color="auto" w:fill="FFFFFF"/>
          <w:lang w:val="kk-KZ"/>
        </w:rPr>
        <w:t>.</w:t>
      </w:r>
    </w:p>
    <w:p w14:paraId="294A1AEA" w14:textId="77777777" w:rsidR="00011CE2" w:rsidRDefault="00011CE2" w:rsidP="00011CE2">
      <w:pPr>
        <w:pStyle w:val="a3"/>
        <w:ind w:firstLine="708"/>
        <w:jc w:val="both"/>
        <w:rPr>
          <w:rFonts w:ascii="Arial" w:hAnsi="Arial" w:cs="Arial"/>
          <w:b/>
          <w:color w:val="151515"/>
          <w:u w:val="single"/>
          <w:shd w:val="clear" w:color="auto" w:fill="FFFFFF"/>
          <w:lang w:val="kk-KZ"/>
        </w:rPr>
      </w:pPr>
    </w:p>
    <w:p w14:paraId="1AF752E2" w14:textId="77777777" w:rsidR="00011CE2" w:rsidRDefault="00011CE2" w:rsidP="00011CE2">
      <w:pPr>
        <w:pStyle w:val="a3"/>
        <w:ind w:firstLine="708"/>
        <w:jc w:val="both"/>
        <w:rPr>
          <w:rFonts w:ascii="Arial" w:hAnsi="Arial" w:cs="Arial"/>
          <w:b/>
          <w:color w:val="151515"/>
          <w:u w:val="single"/>
          <w:shd w:val="clear" w:color="auto" w:fill="FFFFFF"/>
          <w:lang w:val="kk-KZ"/>
        </w:rPr>
      </w:pPr>
    </w:p>
    <w:p w14:paraId="1D3373B5" w14:textId="77777777" w:rsidR="00011CE2" w:rsidRDefault="00011CE2" w:rsidP="00011CE2">
      <w:pPr>
        <w:pStyle w:val="a3"/>
        <w:ind w:firstLine="708"/>
        <w:jc w:val="both"/>
        <w:rPr>
          <w:rFonts w:ascii="Arial" w:hAnsi="Arial" w:cs="Arial"/>
          <w:b/>
          <w:color w:val="151515"/>
          <w:u w:val="single"/>
          <w:shd w:val="clear" w:color="auto" w:fill="FFFFFF"/>
          <w:lang w:val="kk-KZ"/>
        </w:rPr>
      </w:pPr>
    </w:p>
    <w:p w14:paraId="19C0E8E0" w14:textId="77777777" w:rsidR="00236ADA" w:rsidRDefault="00236ADA" w:rsidP="00011CE2">
      <w:pPr>
        <w:pStyle w:val="a3"/>
        <w:ind w:firstLine="708"/>
        <w:jc w:val="both"/>
        <w:rPr>
          <w:rFonts w:ascii="Arial" w:hAnsi="Arial" w:cs="Arial"/>
          <w:b/>
          <w:color w:val="151515"/>
          <w:u w:val="single"/>
          <w:shd w:val="clear" w:color="auto" w:fill="FFFFFF"/>
          <w:lang w:val="kk-KZ"/>
        </w:rPr>
      </w:pPr>
    </w:p>
    <w:p w14:paraId="18B286C9" w14:textId="6FCF6877" w:rsidR="00236ADA" w:rsidRDefault="00236ADA" w:rsidP="00011CE2">
      <w:pPr>
        <w:pStyle w:val="a3"/>
        <w:ind w:firstLine="708"/>
        <w:jc w:val="both"/>
        <w:rPr>
          <w:noProof/>
          <w:lang w:val="kk-KZ" w:eastAsia="ru-RU"/>
        </w:rPr>
      </w:pPr>
    </w:p>
    <w:p w14:paraId="0A7B5DE8" w14:textId="77777777" w:rsidR="00C52F71" w:rsidRDefault="00C52F71" w:rsidP="00011CE2">
      <w:pPr>
        <w:pStyle w:val="a3"/>
        <w:ind w:firstLine="708"/>
        <w:jc w:val="both"/>
        <w:rPr>
          <w:noProof/>
          <w:lang w:val="kk-KZ" w:eastAsia="ru-RU"/>
        </w:rPr>
      </w:pPr>
    </w:p>
    <w:p w14:paraId="00359386" w14:textId="77777777" w:rsidR="00C52F71" w:rsidRDefault="00C52F71" w:rsidP="00011CE2">
      <w:pPr>
        <w:pStyle w:val="a3"/>
        <w:ind w:firstLine="708"/>
        <w:jc w:val="both"/>
        <w:rPr>
          <w:noProof/>
          <w:lang w:val="kk-KZ" w:eastAsia="ru-RU"/>
        </w:rPr>
      </w:pPr>
    </w:p>
    <w:p w14:paraId="37B049CD" w14:textId="77777777" w:rsidR="00C52F71" w:rsidRDefault="00C52F71" w:rsidP="00011CE2">
      <w:pPr>
        <w:pStyle w:val="a3"/>
        <w:ind w:firstLine="708"/>
        <w:jc w:val="both"/>
        <w:rPr>
          <w:noProof/>
          <w:lang w:val="kk-KZ" w:eastAsia="ru-RU"/>
        </w:rPr>
      </w:pPr>
    </w:p>
    <w:p w14:paraId="693C067B" w14:textId="77777777" w:rsidR="00C52F71" w:rsidRDefault="00C52F71" w:rsidP="00011CE2">
      <w:pPr>
        <w:pStyle w:val="a3"/>
        <w:ind w:firstLine="708"/>
        <w:jc w:val="both"/>
        <w:rPr>
          <w:noProof/>
          <w:lang w:val="kk-KZ" w:eastAsia="ru-RU"/>
        </w:rPr>
      </w:pPr>
    </w:p>
    <w:p w14:paraId="058BBB0B" w14:textId="77777777" w:rsidR="00C52F71" w:rsidRDefault="00C52F71" w:rsidP="00011CE2">
      <w:pPr>
        <w:pStyle w:val="a3"/>
        <w:ind w:firstLine="708"/>
        <w:jc w:val="both"/>
        <w:rPr>
          <w:noProof/>
          <w:lang w:val="kk-KZ" w:eastAsia="ru-RU"/>
        </w:rPr>
      </w:pPr>
    </w:p>
    <w:p w14:paraId="46FE5436" w14:textId="77777777" w:rsidR="00C52F71" w:rsidRDefault="00C52F71" w:rsidP="00011CE2">
      <w:pPr>
        <w:pStyle w:val="a3"/>
        <w:ind w:firstLine="708"/>
        <w:jc w:val="both"/>
        <w:rPr>
          <w:noProof/>
          <w:lang w:val="kk-KZ" w:eastAsia="ru-RU"/>
        </w:rPr>
      </w:pPr>
    </w:p>
    <w:p w14:paraId="396ADB34" w14:textId="77777777" w:rsidR="00C52F71" w:rsidRDefault="00C52F71" w:rsidP="00011CE2">
      <w:pPr>
        <w:pStyle w:val="a3"/>
        <w:ind w:firstLine="708"/>
        <w:jc w:val="both"/>
        <w:rPr>
          <w:noProof/>
          <w:lang w:val="kk-KZ" w:eastAsia="ru-RU"/>
        </w:rPr>
      </w:pPr>
    </w:p>
    <w:p w14:paraId="5EC667EA" w14:textId="77777777" w:rsidR="00C52F71" w:rsidRDefault="00C52F71" w:rsidP="00011CE2">
      <w:pPr>
        <w:pStyle w:val="a3"/>
        <w:ind w:firstLine="708"/>
        <w:jc w:val="both"/>
        <w:rPr>
          <w:noProof/>
          <w:lang w:val="kk-KZ" w:eastAsia="ru-RU"/>
        </w:rPr>
      </w:pPr>
    </w:p>
    <w:p w14:paraId="594AC7A7" w14:textId="77777777" w:rsidR="00C52F71" w:rsidRDefault="00C52F71" w:rsidP="00011CE2">
      <w:pPr>
        <w:pStyle w:val="a3"/>
        <w:ind w:firstLine="708"/>
        <w:jc w:val="both"/>
        <w:rPr>
          <w:noProof/>
          <w:lang w:val="kk-KZ" w:eastAsia="ru-RU"/>
        </w:rPr>
      </w:pPr>
    </w:p>
    <w:p w14:paraId="62285BDC" w14:textId="77777777" w:rsidR="00C52F71" w:rsidRDefault="00C52F71" w:rsidP="00011CE2">
      <w:pPr>
        <w:pStyle w:val="a3"/>
        <w:ind w:firstLine="708"/>
        <w:jc w:val="both"/>
        <w:rPr>
          <w:noProof/>
          <w:lang w:val="kk-KZ" w:eastAsia="ru-RU"/>
        </w:rPr>
      </w:pPr>
    </w:p>
    <w:p w14:paraId="0D8A7E49" w14:textId="77777777" w:rsidR="00C52F71" w:rsidRDefault="00C52F71" w:rsidP="00011CE2">
      <w:pPr>
        <w:pStyle w:val="a3"/>
        <w:ind w:firstLine="708"/>
        <w:jc w:val="both"/>
        <w:rPr>
          <w:noProof/>
          <w:lang w:val="kk-KZ" w:eastAsia="ru-RU"/>
        </w:rPr>
      </w:pPr>
    </w:p>
    <w:p w14:paraId="592E1CC1" w14:textId="77777777" w:rsidR="00C52F71" w:rsidRPr="00C52F71" w:rsidRDefault="00C52F71" w:rsidP="00011CE2">
      <w:pPr>
        <w:pStyle w:val="a3"/>
        <w:ind w:firstLine="708"/>
        <w:jc w:val="both"/>
        <w:rPr>
          <w:rFonts w:ascii="Arial" w:hAnsi="Arial" w:cs="Arial"/>
          <w:b/>
          <w:color w:val="151515"/>
          <w:u w:val="single"/>
          <w:shd w:val="clear" w:color="auto" w:fill="FFFFFF"/>
          <w:lang w:val="kk-KZ"/>
        </w:rPr>
      </w:pPr>
    </w:p>
    <w:p w14:paraId="13E98358" w14:textId="77777777" w:rsidR="00011CE2" w:rsidRDefault="00011CE2" w:rsidP="00011CE2">
      <w:pPr>
        <w:pStyle w:val="a3"/>
        <w:ind w:firstLine="708"/>
        <w:jc w:val="both"/>
        <w:rPr>
          <w:rFonts w:ascii="Arial" w:hAnsi="Arial" w:cs="Arial"/>
          <w:b/>
          <w:color w:val="151515"/>
          <w:u w:val="single"/>
          <w:shd w:val="clear" w:color="auto" w:fill="FFFFFF"/>
          <w:lang w:val="kk-KZ"/>
        </w:rPr>
      </w:pPr>
    </w:p>
    <w:p w14:paraId="006094E6" w14:textId="77777777" w:rsidR="00011CE2" w:rsidRDefault="00011CE2" w:rsidP="00011CE2">
      <w:pPr>
        <w:pStyle w:val="a3"/>
        <w:ind w:firstLine="708"/>
        <w:jc w:val="both"/>
        <w:rPr>
          <w:rFonts w:ascii="Arial" w:hAnsi="Arial" w:cs="Arial"/>
          <w:b/>
          <w:color w:val="151515"/>
          <w:u w:val="single"/>
          <w:shd w:val="clear" w:color="auto" w:fill="FFFFFF"/>
          <w:lang w:val="kk-KZ"/>
        </w:rPr>
      </w:pPr>
    </w:p>
    <w:p w14:paraId="143CEB70" w14:textId="77777777" w:rsidR="00011CE2" w:rsidRDefault="00011CE2" w:rsidP="00011CE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1AC5CAD2" w14:textId="77777777" w:rsidR="00C52F71" w:rsidRDefault="00C52F71" w:rsidP="00011CE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0020DDCB" w14:textId="3102337E" w:rsidR="00011CE2" w:rsidRPr="00735D4F" w:rsidRDefault="00011CE2" w:rsidP="00011CE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Алматы қаласы Мәдениет басқармасына қарасты «</w:t>
      </w:r>
      <w:r w:rsidR="00331028">
        <w:rPr>
          <w:rFonts w:ascii="Times New Roman" w:hAnsi="Times New Roman" w:cs="Times New Roman"/>
          <w:sz w:val="28"/>
          <w:szCs w:val="28"/>
          <w:lang w:val="kk-KZ" w:eastAsia="ru-RU"/>
        </w:rPr>
        <w:t>Қазақ мемлекеттік циркі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» КМҚК с</w:t>
      </w: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>ыбайлас жемқорлық тәуекелдеріне ішкі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талдау жүргізуді бастау туралы</w:t>
      </w:r>
    </w:p>
    <w:p w14:paraId="07E955C6" w14:textId="77777777" w:rsidR="00011CE2" w:rsidRPr="00800363" w:rsidRDefault="00011CE2" w:rsidP="00011CE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ХАБАРЛАНДЫРУ</w:t>
      </w:r>
    </w:p>
    <w:p w14:paraId="1D8C4C3B" w14:textId="77777777" w:rsidR="00011CE2" w:rsidRPr="00405B1F" w:rsidRDefault="00011CE2" w:rsidP="00011C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2A55296E" w14:textId="58583E55" w:rsidR="00011CE2" w:rsidRDefault="00011CE2" w:rsidP="00011C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="00331028">
        <w:rPr>
          <w:rFonts w:ascii="Times New Roman" w:hAnsi="Times New Roman" w:cs="Times New Roman"/>
          <w:sz w:val="28"/>
          <w:szCs w:val="28"/>
          <w:lang w:val="kk-KZ" w:eastAsia="ru-RU"/>
        </w:rPr>
        <w:t>Қазақ мемлекеттік циркі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» </w:t>
      </w: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>КМҚК</w:t>
      </w:r>
      <w:r w:rsidR="00A20FC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(ары қарай – Цирк)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«С</w:t>
      </w: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>ыбайлас жемқ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орлыққа қарсы іс-қимыл туралы» </w:t>
      </w: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>Қазақстан Республи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касы Заңының 8 бабына сәйкес 2025</w:t>
      </w: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жылғы </w:t>
      </w:r>
      <w:r w:rsidRPr="00331028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1</w:t>
      </w:r>
      <w:r w:rsidR="00331028" w:rsidRPr="00331028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Pr="00331028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331028" w:rsidRPr="00331028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қараша</w:t>
      </w:r>
      <w:r w:rsidRPr="00331028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331028" w:rsidRPr="00331028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мен</w:t>
      </w:r>
      <w:r w:rsidRPr="00331028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1</w:t>
      </w:r>
      <w:r w:rsidR="00331028" w:rsidRPr="00331028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Pr="00331028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331028" w:rsidRPr="00331028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желтоқсан</w:t>
      </w: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аралығында </w:t>
      </w:r>
      <w:r w:rsidR="00A20FCA">
        <w:rPr>
          <w:rFonts w:ascii="Times New Roman" w:hAnsi="Times New Roman" w:cs="Times New Roman"/>
          <w:sz w:val="28"/>
          <w:szCs w:val="28"/>
          <w:lang w:val="kk-KZ" w:eastAsia="ru-RU"/>
        </w:rPr>
        <w:t>Цирк</w:t>
      </w: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қызметінде сыбайлас жемқорлық тәуекелдеріне ішкі талдау жүргізу жоспарланғанын хабарлайды. </w:t>
      </w:r>
    </w:p>
    <w:p w14:paraId="202331F6" w14:textId="77777777" w:rsidR="00011CE2" w:rsidRPr="00405B1F" w:rsidRDefault="00011CE2" w:rsidP="00011C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С</w:t>
      </w: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ыбайлас жемқорлық тәуекелдеріне ішкі талдау жүргізу жөніндегі іс-шаралар барысында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келесі</w:t>
      </w: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міндеттерді шешу көзделеді:</w:t>
      </w:r>
    </w:p>
    <w:p w14:paraId="01406B69" w14:textId="77777777" w:rsidR="00011CE2" w:rsidRPr="00405B1F" w:rsidRDefault="00011CE2" w:rsidP="00011C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>персоналды басқарумен байланысты сыбайлас жемқорлық тәуекелдерін анықтау;</w:t>
      </w:r>
    </w:p>
    <w:p w14:paraId="1F6541BC" w14:textId="77777777" w:rsidR="00011CE2" w:rsidRPr="00405B1F" w:rsidRDefault="00011CE2" w:rsidP="00011C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>мүдделер қақтығысына байланысты сыбайлас жемқорлық тәуекелдерін анықтау;</w:t>
      </w:r>
    </w:p>
    <w:p w14:paraId="0A9791AF" w14:textId="77777777" w:rsidR="00011CE2" w:rsidRPr="00405B1F" w:rsidRDefault="00011CE2" w:rsidP="00011C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>ұйымдас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тырушылық-басқарушылық қызметтінде</w:t>
      </w: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туындайтын өзге де мәселелерді іске асыруға байланысты сыбайлас жемқорлық тәуекелдерін анықтау;</w:t>
      </w:r>
    </w:p>
    <w:p w14:paraId="73BC9105" w14:textId="77777777" w:rsidR="00011CE2" w:rsidRPr="00405B1F" w:rsidRDefault="00011CE2" w:rsidP="00011C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қаржыландыру жобаларының тиісінше іске асырылуын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бақылау</w:t>
      </w: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процестерінде сыбайлас жемқорлық тәуекелдерін анықтау;</w:t>
      </w:r>
    </w:p>
    <w:p w14:paraId="241455FB" w14:textId="77777777" w:rsidR="00011CE2" w:rsidRPr="00405B1F" w:rsidRDefault="00011CE2" w:rsidP="00011C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қаржы-шаруашылық қызметіне </w:t>
      </w: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>байланысты сыбайлас жемқорлық тәуекелдерін анықтау;</w:t>
      </w:r>
    </w:p>
    <w:p w14:paraId="3B33424B" w14:textId="77777777" w:rsidR="00011CE2" w:rsidRPr="00405B1F" w:rsidRDefault="00011CE2" w:rsidP="00011C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м</w:t>
      </w: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>емлекеттік сатып алу саласындағы сыбайлас жемқорлық тәуекелдерін анықтау.</w:t>
      </w:r>
    </w:p>
    <w:p w14:paraId="3883155B" w14:textId="194CD163" w:rsidR="00011CE2" w:rsidRDefault="00011CE2" w:rsidP="00011C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Сыбайлас жемқорлық тәуекелдері мен әкімшілік кедергілер туралы мәліметтер, сондай-ақ талданатын саланы жетілдіру бойынша ұсыныстар болған жағдайда, ақпаратты </w:t>
      </w:r>
      <w:hyperlink r:id="rId6" w:history="1">
        <w:r w:rsidR="00A20FCA" w:rsidRPr="00A20FCA">
          <w:rPr>
            <w:rStyle w:val="a5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kk-KZ"/>
          </w:rPr>
          <w:t>gkkpkazgoscirk@bk.ru</w:t>
        </w:r>
      </w:hyperlink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электрондық поштасына</w:t>
      </w:r>
      <w:r w:rsidR="00A20FC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>жіберуді сұраймыз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14:paraId="17D7234C" w14:textId="77777777" w:rsidR="00011CE2" w:rsidRDefault="00011CE2" w:rsidP="00011C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>Келіп түскен ақпарат сыбайлас жемқорлық тә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уекелдерін жою бойынша ұсыныстар</w:t>
      </w: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әзірлеу үшін пайдаланылатын болады.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Түскен ақпараттың қ</w:t>
      </w: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>ұпия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болуына </w:t>
      </w: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>кепілдік беріледі.</w:t>
      </w:r>
    </w:p>
    <w:p w14:paraId="3371C8EB" w14:textId="77777777" w:rsidR="00011CE2" w:rsidRPr="00405B1F" w:rsidRDefault="00011CE2" w:rsidP="00011C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Сұрақтар туындаған жағдайда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төмендегі </w:t>
      </w: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>телефон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дар</w:t>
      </w:r>
      <w:r w:rsidRPr="00405B1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арқылы хабарласуға болады: </w:t>
      </w:r>
    </w:p>
    <w:p w14:paraId="2F359C97" w14:textId="1DCEFB7F" w:rsidR="00011CE2" w:rsidRDefault="00011CE2" w:rsidP="00011CE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8312FF"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 (727) </w:t>
      </w:r>
      <w:r w:rsidR="00A20FCA" w:rsidRPr="00C52F7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394 49 05</w:t>
      </w:r>
    </w:p>
    <w:p w14:paraId="36C50FB1" w14:textId="77777777" w:rsidR="00011CE2" w:rsidRPr="00800363" w:rsidRDefault="00011CE2" w:rsidP="00011CE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800363"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  <w:t>8 (747) 052 29 80.</w:t>
      </w:r>
    </w:p>
    <w:p w14:paraId="40F7D40A" w14:textId="77777777" w:rsidR="00011CE2" w:rsidRDefault="00011CE2" w:rsidP="00011CE2"/>
    <w:p w14:paraId="7E8E5C32" w14:textId="77777777" w:rsidR="00980D33" w:rsidRDefault="00980D33"/>
    <w:sectPr w:rsidR="00980D33" w:rsidSect="001F06E9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21E18"/>
    <w:multiLevelType w:val="hybridMultilevel"/>
    <w:tmpl w:val="8564C684"/>
    <w:lvl w:ilvl="0" w:tplc="36863E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D7316"/>
    <w:multiLevelType w:val="hybridMultilevel"/>
    <w:tmpl w:val="DB5CE112"/>
    <w:lvl w:ilvl="0" w:tplc="36863E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623169">
    <w:abstractNumId w:val="1"/>
  </w:num>
  <w:num w:numId="2" w16cid:durableId="192618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CE2"/>
    <w:rsid w:val="00011CE2"/>
    <w:rsid w:val="00236ADA"/>
    <w:rsid w:val="00331028"/>
    <w:rsid w:val="00447357"/>
    <w:rsid w:val="00520C39"/>
    <w:rsid w:val="008F66EA"/>
    <w:rsid w:val="00980D33"/>
    <w:rsid w:val="00A20FCA"/>
    <w:rsid w:val="00AA7654"/>
    <w:rsid w:val="00C5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38D2"/>
  <w15:docId w15:val="{D09878CB-F449-4DA1-88DE-BED1A4AA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C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1CE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11CE2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011CE2"/>
  </w:style>
  <w:style w:type="paragraph" w:styleId="a6">
    <w:name w:val="Balloon Text"/>
    <w:basedOn w:val="a"/>
    <w:link w:val="a7"/>
    <w:uiPriority w:val="99"/>
    <w:semiHidden/>
    <w:unhideWhenUsed/>
    <w:rsid w:val="00236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6ADA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520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kkpkazgoscirk@bk.ru" TargetMode="External"/><Relationship Id="rId5" Type="http://schemas.openxmlformats.org/officeDocument/2006/relationships/hyperlink" Target="mailto:gkkpkazgoscir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Turash</dc:creator>
  <cp:lastModifiedBy>Упр. культуры</cp:lastModifiedBy>
  <cp:revision>3</cp:revision>
  <dcterms:created xsi:type="dcterms:W3CDTF">2025-08-19T07:04:00Z</dcterms:created>
  <dcterms:modified xsi:type="dcterms:W3CDTF">2025-12-12T07:51:00Z</dcterms:modified>
</cp:coreProperties>
</file>